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D09" w:rsidRPr="00043602" w:rsidRDefault="002004D1" w:rsidP="00043602">
      <w:pPr>
        <w:spacing w:after="0" w:line="240" w:lineRule="auto"/>
        <w:jc w:val="both"/>
        <w:rPr>
          <w:rFonts w:ascii="Tahoma" w:hAnsi="Tahoma" w:cs="Tahoma"/>
          <w:b/>
          <w:bCs/>
          <w:lang w:val="hr-BA"/>
        </w:rPr>
      </w:pPr>
      <w:r w:rsidRPr="00043602">
        <w:rPr>
          <w:rFonts w:ascii="Tahoma" w:hAnsi="Tahoma" w:cs="Tahoma"/>
          <w:b/>
          <w:bCs/>
          <w:lang w:val="hr-BA"/>
        </w:rPr>
        <w:t>Spomen galerija Ivana Meštrovića</w:t>
      </w:r>
    </w:p>
    <w:p w:rsidR="00043602" w:rsidRPr="00043602" w:rsidRDefault="00043602" w:rsidP="00043602">
      <w:pPr>
        <w:spacing w:after="0" w:line="240" w:lineRule="auto"/>
        <w:jc w:val="both"/>
        <w:rPr>
          <w:rFonts w:ascii="Tahoma" w:hAnsi="Tahoma" w:cs="Tahoma"/>
          <w:b/>
          <w:bCs/>
          <w:lang w:val="hr-BA"/>
        </w:rPr>
      </w:pPr>
      <w:r w:rsidRPr="00043602">
        <w:rPr>
          <w:rFonts w:ascii="Tahoma" w:hAnsi="Tahoma" w:cs="Tahoma"/>
          <w:b/>
          <w:bCs/>
          <w:lang w:val="hr-BA"/>
        </w:rPr>
        <w:t>Trg dr. Franje Tuđmana 12</w:t>
      </w:r>
    </w:p>
    <w:p w:rsidR="00043602" w:rsidRPr="00043602" w:rsidRDefault="00043602" w:rsidP="00043602">
      <w:pPr>
        <w:spacing w:after="0" w:line="240" w:lineRule="auto"/>
        <w:jc w:val="both"/>
        <w:rPr>
          <w:rFonts w:ascii="Tahoma" w:hAnsi="Tahoma" w:cs="Tahoma"/>
          <w:b/>
          <w:bCs/>
          <w:lang w:val="hr-BA"/>
        </w:rPr>
      </w:pPr>
      <w:r w:rsidRPr="00043602">
        <w:rPr>
          <w:rFonts w:ascii="Tahoma" w:hAnsi="Tahoma" w:cs="Tahoma"/>
          <w:b/>
          <w:bCs/>
          <w:lang w:val="hr-BA"/>
        </w:rPr>
        <w:t>35210 Vrpolje</w:t>
      </w:r>
    </w:p>
    <w:p w:rsidR="008704F3" w:rsidRDefault="008704F3" w:rsidP="00043602">
      <w:pPr>
        <w:spacing w:line="240" w:lineRule="auto"/>
        <w:jc w:val="both"/>
        <w:rPr>
          <w:rFonts w:ascii="Tahoma" w:hAnsi="Tahoma" w:cs="Tahoma"/>
          <w:lang w:val="hr-BA"/>
        </w:rPr>
      </w:pPr>
    </w:p>
    <w:p w:rsidR="008704F3" w:rsidRDefault="008704F3" w:rsidP="00043602">
      <w:pPr>
        <w:spacing w:line="240" w:lineRule="auto"/>
        <w:jc w:val="both"/>
        <w:rPr>
          <w:rFonts w:ascii="Tahoma" w:hAnsi="Tahoma" w:cs="Tahoma"/>
          <w:lang w:val="hr-BA"/>
        </w:rPr>
      </w:pPr>
    </w:p>
    <w:p w:rsidR="00043602" w:rsidRDefault="008704F3" w:rsidP="00043602">
      <w:pPr>
        <w:spacing w:after="0" w:line="240" w:lineRule="auto"/>
        <w:jc w:val="center"/>
        <w:rPr>
          <w:rFonts w:ascii="Tahoma" w:hAnsi="Tahoma" w:cs="Tahoma"/>
          <w:b/>
          <w:bCs/>
          <w:lang w:val="hr-BA"/>
        </w:rPr>
      </w:pPr>
      <w:r w:rsidRPr="00043602">
        <w:rPr>
          <w:rFonts w:ascii="Tahoma" w:hAnsi="Tahoma" w:cs="Tahoma"/>
          <w:b/>
          <w:bCs/>
          <w:lang w:val="hr-BA"/>
        </w:rPr>
        <w:t xml:space="preserve">Obrazloženje </w:t>
      </w:r>
      <w:r w:rsidR="00043602">
        <w:rPr>
          <w:rFonts w:ascii="Tahoma" w:hAnsi="Tahoma" w:cs="Tahoma"/>
          <w:b/>
          <w:bCs/>
          <w:lang w:val="hr-BA"/>
        </w:rPr>
        <w:t>I</w:t>
      </w:r>
      <w:r w:rsidRPr="00043602">
        <w:rPr>
          <w:rFonts w:ascii="Tahoma" w:hAnsi="Tahoma" w:cs="Tahoma"/>
          <w:b/>
          <w:bCs/>
          <w:lang w:val="hr-BA"/>
        </w:rPr>
        <w:t>zvještaja o izvršenju financi</w:t>
      </w:r>
      <w:r w:rsidR="003B1A58" w:rsidRPr="00043602">
        <w:rPr>
          <w:rFonts w:ascii="Tahoma" w:hAnsi="Tahoma" w:cs="Tahoma"/>
          <w:b/>
          <w:bCs/>
          <w:lang w:val="hr-BA"/>
        </w:rPr>
        <w:t>j</w:t>
      </w:r>
      <w:r w:rsidRPr="00043602">
        <w:rPr>
          <w:rFonts w:ascii="Tahoma" w:hAnsi="Tahoma" w:cs="Tahoma"/>
          <w:b/>
          <w:bCs/>
          <w:lang w:val="hr-BA"/>
        </w:rPr>
        <w:t xml:space="preserve">skog plana </w:t>
      </w:r>
    </w:p>
    <w:p w:rsidR="008704F3" w:rsidRDefault="008704F3" w:rsidP="00043602">
      <w:pPr>
        <w:spacing w:after="0" w:line="240" w:lineRule="auto"/>
        <w:jc w:val="center"/>
        <w:rPr>
          <w:rFonts w:ascii="Tahoma" w:hAnsi="Tahoma" w:cs="Tahoma"/>
          <w:b/>
          <w:bCs/>
          <w:lang w:val="hr-BA"/>
        </w:rPr>
      </w:pPr>
      <w:r w:rsidRPr="00043602">
        <w:rPr>
          <w:rFonts w:ascii="Tahoma" w:hAnsi="Tahoma" w:cs="Tahoma"/>
          <w:b/>
          <w:bCs/>
          <w:lang w:val="hr-BA"/>
        </w:rPr>
        <w:t>za 1. siječnja do 30. lipnja 2023.</w:t>
      </w:r>
    </w:p>
    <w:p w:rsidR="00043602" w:rsidRDefault="00043602" w:rsidP="00043602">
      <w:pPr>
        <w:spacing w:after="0" w:line="240" w:lineRule="auto"/>
        <w:jc w:val="center"/>
        <w:rPr>
          <w:rFonts w:ascii="Tahoma" w:hAnsi="Tahoma" w:cs="Tahoma"/>
          <w:b/>
          <w:bCs/>
          <w:lang w:val="hr-BA"/>
        </w:rPr>
      </w:pPr>
    </w:p>
    <w:p w:rsidR="00043602" w:rsidRPr="00043602" w:rsidRDefault="00043602" w:rsidP="00043602">
      <w:pPr>
        <w:spacing w:after="0" w:line="240" w:lineRule="auto"/>
        <w:jc w:val="center"/>
        <w:rPr>
          <w:rFonts w:ascii="Tahoma" w:hAnsi="Tahoma" w:cs="Tahoma"/>
          <w:b/>
          <w:bCs/>
          <w:lang w:val="hr-BA"/>
        </w:rPr>
      </w:pPr>
    </w:p>
    <w:p w:rsidR="008704F3" w:rsidRPr="00043602" w:rsidRDefault="008704F3" w:rsidP="00043602">
      <w:pPr>
        <w:spacing w:after="0" w:line="240" w:lineRule="auto"/>
        <w:jc w:val="both"/>
        <w:rPr>
          <w:rFonts w:ascii="Tahoma" w:hAnsi="Tahoma" w:cs="Tahoma"/>
          <w:b/>
          <w:bCs/>
          <w:u w:val="single"/>
          <w:lang w:val="hr-BA"/>
        </w:rPr>
      </w:pPr>
      <w:r w:rsidRPr="00043602">
        <w:rPr>
          <w:rFonts w:ascii="Tahoma" w:hAnsi="Tahoma" w:cs="Tahoma"/>
          <w:b/>
          <w:bCs/>
          <w:u w:val="single"/>
          <w:lang w:val="hr-BA"/>
        </w:rPr>
        <w:t>Prema izvorima financiranja</w:t>
      </w:r>
    </w:p>
    <w:p w:rsidR="00043602" w:rsidRDefault="00043602" w:rsidP="00043602">
      <w:pPr>
        <w:spacing w:line="240" w:lineRule="auto"/>
        <w:jc w:val="both"/>
        <w:rPr>
          <w:rFonts w:ascii="Tahoma" w:hAnsi="Tahoma" w:cs="Tahoma"/>
          <w:b/>
          <w:bCs/>
          <w:lang w:val="hr-BA"/>
        </w:rPr>
      </w:pPr>
    </w:p>
    <w:p w:rsidR="008704F3" w:rsidRPr="00043602" w:rsidRDefault="008704F3" w:rsidP="00043602">
      <w:pPr>
        <w:spacing w:line="240" w:lineRule="auto"/>
        <w:jc w:val="both"/>
        <w:rPr>
          <w:rFonts w:ascii="Tahoma" w:hAnsi="Tahoma" w:cs="Tahoma"/>
          <w:b/>
          <w:bCs/>
          <w:lang w:val="hr-BA"/>
        </w:rPr>
      </w:pPr>
      <w:r w:rsidRPr="00043602">
        <w:rPr>
          <w:rFonts w:ascii="Tahoma" w:hAnsi="Tahoma" w:cs="Tahoma"/>
          <w:b/>
          <w:bCs/>
          <w:lang w:val="hr-BA"/>
        </w:rPr>
        <w:t xml:space="preserve">Izvor: 1.1. </w:t>
      </w:r>
      <w:r w:rsidR="00043602" w:rsidRPr="00043602">
        <w:rPr>
          <w:rFonts w:ascii="Tahoma" w:hAnsi="Tahoma" w:cs="Tahoma"/>
          <w:b/>
          <w:bCs/>
          <w:lang w:val="hr-BA"/>
        </w:rPr>
        <w:t>O</w:t>
      </w:r>
      <w:r w:rsidRPr="00043602">
        <w:rPr>
          <w:rFonts w:ascii="Tahoma" w:hAnsi="Tahoma" w:cs="Tahoma"/>
          <w:b/>
          <w:bCs/>
          <w:lang w:val="hr-BA"/>
        </w:rPr>
        <w:t>pći prihodi i primici</w:t>
      </w:r>
    </w:p>
    <w:p w:rsidR="00B059DC" w:rsidRDefault="00B059DC" w:rsidP="00043602">
      <w:pPr>
        <w:spacing w:line="240" w:lineRule="auto"/>
        <w:jc w:val="both"/>
        <w:rPr>
          <w:rFonts w:ascii="Tahoma" w:hAnsi="Tahoma" w:cs="Tahoma"/>
          <w:lang w:val="hr-BA"/>
        </w:rPr>
      </w:pPr>
      <w:r>
        <w:rPr>
          <w:rFonts w:ascii="Tahoma" w:hAnsi="Tahoma" w:cs="Tahoma"/>
          <w:lang w:val="hr-BA"/>
        </w:rPr>
        <w:t xml:space="preserve">Opći prihodi i primici ostvareni su 46,45% od plana, a rashodi u iznosu od 46,26% od plana. Ostvarenje </w:t>
      </w:r>
      <w:r w:rsidR="00043602">
        <w:rPr>
          <w:rFonts w:ascii="Tahoma" w:hAnsi="Tahoma" w:cs="Tahoma"/>
          <w:lang w:val="hr-BA"/>
        </w:rPr>
        <w:t xml:space="preserve">prihoda i rashoda </w:t>
      </w:r>
      <w:r>
        <w:rPr>
          <w:rFonts w:ascii="Tahoma" w:hAnsi="Tahoma" w:cs="Tahoma"/>
          <w:lang w:val="hr-BA"/>
        </w:rPr>
        <w:t xml:space="preserve">manje </w:t>
      </w:r>
      <w:r w:rsidR="00043602">
        <w:rPr>
          <w:rFonts w:ascii="Tahoma" w:hAnsi="Tahoma" w:cs="Tahoma"/>
          <w:lang w:val="hr-BA"/>
        </w:rPr>
        <w:t xml:space="preserve">je </w:t>
      </w:r>
      <w:r>
        <w:rPr>
          <w:rFonts w:ascii="Tahoma" w:hAnsi="Tahoma" w:cs="Tahoma"/>
          <w:lang w:val="hr-BA"/>
        </w:rPr>
        <w:t>od 50% zbog toga što dio planiranih aktinosti slijedi u drugoj polovici godine.</w:t>
      </w:r>
    </w:p>
    <w:p w:rsidR="00B059DC" w:rsidRPr="00043602" w:rsidRDefault="00B059DC" w:rsidP="00043602">
      <w:pPr>
        <w:spacing w:line="240" w:lineRule="auto"/>
        <w:jc w:val="both"/>
        <w:rPr>
          <w:rFonts w:ascii="Tahoma" w:hAnsi="Tahoma" w:cs="Tahoma"/>
          <w:b/>
          <w:bCs/>
          <w:lang w:val="hr-BA"/>
        </w:rPr>
      </w:pPr>
      <w:r w:rsidRPr="00043602">
        <w:rPr>
          <w:rFonts w:ascii="Tahoma" w:hAnsi="Tahoma" w:cs="Tahoma"/>
          <w:b/>
          <w:bCs/>
          <w:lang w:val="hr-BA"/>
        </w:rPr>
        <w:t xml:space="preserve">Izvor 3.1. </w:t>
      </w:r>
      <w:r w:rsidR="00043602" w:rsidRPr="00043602">
        <w:rPr>
          <w:rFonts w:ascii="Tahoma" w:hAnsi="Tahoma" w:cs="Tahoma"/>
          <w:b/>
          <w:bCs/>
          <w:lang w:val="hr-BA"/>
        </w:rPr>
        <w:t>V</w:t>
      </w:r>
      <w:r w:rsidRPr="00043602">
        <w:rPr>
          <w:rFonts w:ascii="Tahoma" w:hAnsi="Tahoma" w:cs="Tahoma"/>
          <w:b/>
          <w:bCs/>
          <w:lang w:val="hr-BA"/>
        </w:rPr>
        <w:t>lastiti prihodi</w:t>
      </w:r>
    </w:p>
    <w:p w:rsidR="00B059DC" w:rsidRDefault="00B059DC" w:rsidP="00043602">
      <w:pPr>
        <w:spacing w:line="240" w:lineRule="auto"/>
        <w:jc w:val="both"/>
        <w:rPr>
          <w:rFonts w:ascii="Tahoma" w:hAnsi="Tahoma" w:cs="Tahoma"/>
          <w:lang w:val="hr-BA"/>
        </w:rPr>
      </w:pPr>
      <w:r>
        <w:rPr>
          <w:rFonts w:ascii="Tahoma" w:hAnsi="Tahoma" w:cs="Tahoma"/>
          <w:lang w:val="hr-BA"/>
        </w:rPr>
        <w:t>Ostvareni su iznosu od 62,30% od plana zbog znatno većeg broja posjetitelja s plaćenim ulaznicama, a rashodi su ostvareni u iznosu od 22,60% od plana</w:t>
      </w:r>
      <w:r w:rsidR="00043602">
        <w:rPr>
          <w:rFonts w:ascii="Tahoma" w:hAnsi="Tahoma" w:cs="Tahoma"/>
          <w:lang w:val="hr-BA"/>
        </w:rPr>
        <w:t>,</w:t>
      </w:r>
      <w:r>
        <w:rPr>
          <w:rFonts w:ascii="Tahoma" w:hAnsi="Tahoma" w:cs="Tahoma"/>
          <w:lang w:val="hr-BA"/>
        </w:rPr>
        <w:t xml:space="preserve"> jer se znatniji rashodi za planirane aktivnosti očekuju u drugom dijelu godine.</w:t>
      </w:r>
    </w:p>
    <w:p w:rsidR="00B059DC" w:rsidRDefault="00B059DC" w:rsidP="00043602">
      <w:pPr>
        <w:spacing w:line="240" w:lineRule="auto"/>
        <w:jc w:val="both"/>
        <w:rPr>
          <w:rFonts w:ascii="Tahoma" w:hAnsi="Tahoma" w:cs="Tahoma"/>
          <w:lang w:val="hr-BA"/>
        </w:rPr>
      </w:pPr>
      <w:r>
        <w:rPr>
          <w:rFonts w:ascii="Tahoma" w:hAnsi="Tahoma" w:cs="Tahoma"/>
          <w:lang w:val="hr-BA"/>
        </w:rPr>
        <w:t xml:space="preserve">U prvom dijelu godine izostali su prihodi iz izvora </w:t>
      </w:r>
      <w:r w:rsidR="00043602">
        <w:rPr>
          <w:rFonts w:ascii="Tahoma" w:hAnsi="Tahoma" w:cs="Tahoma"/>
          <w:lang w:val="hr-BA"/>
        </w:rPr>
        <w:t>P</w:t>
      </w:r>
      <w:r>
        <w:rPr>
          <w:rFonts w:ascii="Tahoma" w:hAnsi="Tahoma" w:cs="Tahoma"/>
          <w:lang w:val="hr-BA"/>
        </w:rPr>
        <w:t>omoći (</w:t>
      </w:r>
      <w:r w:rsidR="00043602">
        <w:rPr>
          <w:rFonts w:ascii="Tahoma" w:hAnsi="Tahoma" w:cs="Tahoma"/>
          <w:lang w:val="hr-BA"/>
        </w:rPr>
        <w:t>5</w:t>
      </w:r>
      <w:r>
        <w:rPr>
          <w:rFonts w:ascii="Tahoma" w:hAnsi="Tahoma" w:cs="Tahoma"/>
          <w:lang w:val="hr-BA"/>
        </w:rPr>
        <w:t>.</w:t>
      </w:r>
      <w:r w:rsidR="00043602">
        <w:rPr>
          <w:rFonts w:ascii="Tahoma" w:hAnsi="Tahoma" w:cs="Tahoma"/>
          <w:lang w:val="hr-BA"/>
        </w:rPr>
        <w:t>3.</w:t>
      </w:r>
      <w:r>
        <w:rPr>
          <w:rFonts w:ascii="Tahoma" w:hAnsi="Tahoma" w:cs="Tahoma"/>
          <w:lang w:val="hr-BA"/>
        </w:rPr>
        <w:t xml:space="preserve">) i </w:t>
      </w:r>
      <w:r w:rsidR="00043602">
        <w:rPr>
          <w:rFonts w:ascii="Tahoma" w:hAnsi="Tahoma" w:cs="Tahoma"/>
          <w:lang w:val="hr-BA"/>
        </w:rPr>
        <w:t>izvora D</w:t>
      </w:r>
      <w:r>
        <w:rPr>
          <w:rFonts w:ascii="Tahoma" w:hAnsi="Tahoma" w:cs="Tahoma"/>
          <w:lang w:val="hr-BA"/>
        </w:rPr>
        <w:t>onacij</w:t>
      </w:r>
      <w:r w:rsidR="00043602">
        <w:rPr>
          <w:rFonts w:ascii="Tahoma" w:hAnsi="Tahoma" w:cs="Tahoma"/>
          <w:lang w:val="hr-BA"/>
        </w:rPr>
        <w:t>e</w:t>
      </w:r>
      <w:r>
        <w:rPr>
          <w:rFonts w:ascii="Tahoma" w:hAnsi="Tahoma" w:cs="Tahoma"/>
          <w:lang w:val="hr-BA"/>
        </w:rPr>
        <w:t xml:space="preserve"> (6.2.)</w:t>
      </w:r>
      <w:r w:rsidR="00043602">
        <w:rPr>
          <w:rFonts w:ascii="Tahoma" w:hAnsi="Tahoma" w:cs="Tahoma"/>
          <w:lang w:val="hr-BA"/>
        </w:rPr>
        <w:t xml:space="preserve"> </w:t>
      </w:r>
      <w:r>
        <w:rPr>
          <w:rFonts w:ascii="Tahoma" w:hAnsi="Tahoma" w:cs="Tahoma"/>
          <w:lang w:val="hr-BA"/>
        </w:rPr>
        <w:t>te u skladu s tim nije bilo niti rashoda.</w:t>
      </w:r>
    </w:p>
    <w:p w:rsidR="00B059DC" w:rsidRDefault="00B059DC" w:rsidP="00043602">
      <w:pPr>
        <w:spacing w:line="240" w:lineRule="auto"/>
        <w:jc w:val="both"/>
        <w:rPr>
          <w:rFonts w:ascii="Tahoma" w:hAnsi="Tahoma" w:cs="Tahoma"/>
          <w:lang w:val="hr-BA"/>
        </w:rPr>
      </w:pPr>
    </w:p>
    <w:p w:rsidR="00B059DC" w:rsidRPr="006F4ECC" w:rsidRDefault="00043602" w:rsidP="00043602">
      <w:pPr>
        <w:spacing w:line="240" w:lineRule="auto"/>
        <w:jc w:val="both"/>
        <w:rPr>
          <w:rFonts w:ascii="Tahoma" w:hAnsi="Tahoma" w:cs="Tahoma"/>
          <w:b/>
          <w:bCs/>
          <w:u w:val="single"/>
          <w:lang w:val="hr-BA"/>
        </w:rPr>
      </w:pPr>
      <w:r w:rsidRPr="006F4ECC">
        <w:rPr>
          <w:rFonts w:ascii="Tahoma" w:hAnsi="Tahoma" w:cs="Tahoma"/>
          <w:b/>
          <w:bCs/>
          <w:u w:val="single"/>
          <w:lang w:val="hr-BA"/>
        </w:rPr>
        <w:t>Posebni dio</w:t>
      </w:r>
      <w:r w:rsidR="00B059DC" w:rsidRPr="006F4ECC">
        <w:rPr>
          <w:rFonts w:ascii="Tahoma" w:hAnsi="Tahoma" w:cs="Tahoma"/>
          <w:b/>
          <w:bCs/>
          <w:u w:val="single"/>
          <w:lang w:val="hr-BA"/>
        </w:rPr>
        <w:t xml:space="preserve"> </w:t>
      </w:r>
      <w:r w:rsidR="009C223D" w:rsidRPr="006F4ECC">
        <w:rPr>
          <w:rFonts w:ascii="Tahoma" w:hAnsi="Tahoma" w:cs="Tahoma"/>
          <w:b/>
          <w:bCs/>
          <w:u w:val="single"/>
          <w:lang w:val="hr-BA"/>
        </w:rPr>
        <w:t>–</w:t>
      </w:r>
      <w:r w:rsidRPr="006F4ECC">
        <w:rPr>
          <w:rFonts w:ascii="Tahoma" w:hAnsi="Tahoma" w:cs="Tahoma"/>
          <w:b/>
          <w:bCs/>
          <w:u w:val="single"/>
          <w:lang w:val="hr-BA"/>
        </w:rPr>
        <w:t xml:space="preserve"> rashodi</w:t>
      </w:r>
    </w:p>
    <w:p w:rsidR="009C223D" w:rsidRPr="001E4225" w:rsidRDefault="009C223D" w:rsidP="00043602">
      <w:pPr>
        <w:spacing w:line="240" w:lineRule="auto"/>
        <w:jc w:val="both"/>
        <w:rPr>
          <w:rFonts w:ascii="Tahoma" w:hAnsi="Tahoma" w:cs="Tahoma"/>
          <w:lang w:val="hr-BA"/>
        </w:rPr>
      </w:pPr>
      <w:r w:rsidRPr="001E4225">
        <w:rPr>
          <w:rFonts w:ascii="Tahoma" w:hAnsi="Tahoma" w:cs="Tahoma"/>
          <w:lang w:val="hr-BA"/>
        </w:rPr>
        <w:t>Ukupni rashodi poslovanja ostvareni su iznosu od 25.711,41 euro</w:t>
      </w:r>
      <w:r w:rsidR="001E4225">
        <w:rPr>
          <w:rFonts w:ascii="Tahoma" w:hAnsi="Tahoma" w:cs="Tahoma"/>
          <w:lang w:val="hr-BA"/>
        </w:rPr>
        <w:t>, od čega je 25.260,98 eura iz općih prihoda i primitaka, a 450,43 eura iz vlastitih prihoda.</w:t>
      </w:r>
      <w:r w:rsidR="006F4ECC">
        <w:rPr>
          <w:rFonts w:ascii="Tahoma" w:hAnsi="Tahoma" w:cs="Tahoma"/>
          <w:lang w:val="hr-BA"/>
        </w:rPr>
        <w:t xml:space="preserve"> Neznatno su veći u odnosu na ostvareno prošle godine zbog povećanja cijene enrgenata, roba i usluga kao i uvođenja novih programa.</w:t>
      </w:r>
    </w:p>
    <w:p w:rsidR="00043602" w:rsidRDefault="00043602" w:rsidP="00043602">
      <w:pPr>
        <w:spacing w:line="240" w:lineRule="auto"/>
        <w:jc w:val="both"/>
        <w:rPr>
          <w:rFonts w:ascii="Tahoma" w:hAnsi="Tahoma" w:cs="Tahoma"/>
          <w:lang w:val="hr-BA"/>
        </w:rPr>
      </w:pPr>
      <w:r>
        <w:rPr>
          <w:rFonts w:ascii="Tahoma" w:hAnsi="Tahoma" w:cs="Tahoma"/>
          <w:lang w:val="hr-BA"/>
        </w:rPr>
        <w:t>Rashodi za zaposlene i materijalni rashodi pokrivaju se iz općih prihoda i primitaka, a programski troškovi iz ostalih izvora sukladno ostvarenju prihoda.</w:t>
      </w:r>
    </w:p>
    <w:p w:rsidR="00043602" w:rsidRDefault="00A43C41" w:rsidP="00043602">
      <w:pPr>
        <w:spacing w:line="240" w:lineRule="auto"/>
        <w:jc w:val="both"/>
        <w:rPr>
          <w:rFonts w:ascii="Tahoma" w:hAnsi="Tahoma" w:cs="Tahoma"/>
          <w:lang w:val="hr-BA"/>
        </w:rPr>
      </w:pPr>
      <w:r>
        <w:rPr>
          <w:rFonts w:ascii="Tahoma" w:hAnsi="Tahoma" w:cs="Tahoma"/>
          <w:lang w:val="hr-BA"/>
        </w:rPr>
        <w:t xml:space="preserve">Povećanje rashoda za zaposlene </w:t>
      </w:r>
      <w:r w:rsidR="006F4ECC">
        <w:rPr>
          <w:rFonts w:ascii="Tahoma" w:hAnsi="Tahoma" w:cs="Tahoma"/>
          <w:lang w:val="hr-BA"/>
        </w:rPr>
        <w:t xml:space="preserve">ostvareno je </w:t>
      </w:r>
      <w:r>
        <w:rPr>
          <w:rFonts w:ascii="Tahoma" w:hAnsi="Tahoma" w:cs="Tahoma"/>
          <w:lang w:val="hr-BA"/>
        </w:rPr>
        <w:t>zbog povećanih ostalih rashoda za zapo</w:t>
      </w:r>
      <w:r w:rsidR="001E4225">
        <w:rPr>
          <w:rFonts w:ascii="Tahoma" w:hAnsi="Tahoma" w:cs="Tahoma"/>
          <w:lang w:val="hr-BA"/>
        </w:rPr>
        <w:t>s</w:t>
      </w:r>
      <w:r>
        <w:rPr>
          <w:rFonts w:ascii="Tahoma" w:hAnsi="Tahoma" w:cs="Tahoma"/>
          <w:lang w:val="hr-BA"/>
        </w:rPr>
        <w:t>lene temeljem odluke osnivača.</w:t>
      </w:r>
    </w:p>
    <w:p w:rsidR="00A43C41" w:rsidRDefault="00A43C41" w:rsidP="00043602">
      <w:pPr>
        <w:spacing w:line="240" w:lineRule="auto"/>
        <w:jc w:val="both"/>
        <w:rPr>
          <w:rFonts w:ascii="Tahoma" w:hAnsi="Tahoma" w:cs="Tahoma"/>
          <w:lang w:val="hr-BA"/>
        </w:rPr>
      </w:pPr>
      <w:r>
        <w:rPr>
          <w:rFonts w:ascii="Tahoma" w:hAnsi="Tahoma" w:cs="Tahoma"/>
          <w:lang w:val="hr-BA"/>
        </w:rPr>
        <w:t>Među materijalnim rashodima vidljiva su povećanja rashoda za naknade za prijevoz na posao i s pos</w:t>
      </w:r>
      <w:r w:rsidR="009C223D">
        <w:rPr>
          <w:rFonts w:ascii="Tahoma" w:hAnsi="Tahoma" w:cs="Tahoma"/>
          <w:lang w:val="hr-BA"/>
        </w:rPr>
        <w:t>l</w:t>
      </w:r>
      <w:r>
        <w:rPr>
          <w:rFonts w:ascii="Tahoma" w:hAnsi="Tahoma" w:cs="Tahoma"/>
          <w:lang w:val="hr-BA"/>
        </w:rPr>
        <w:t>a zbog porasta cijene prijevoza</w:t>
      </w:r>
      <w:r w:rsidR="001E4225">
        <w:rPr>
          <w:rFonts w:ascii="Tahoma" w:hAnsi="Tahoma" w:cs="Tahoma"/>
          <w:lang w:val="hr-BA"/>
        </w:rPr>
        <w:t>.</w:t>
      </w:r>
      <w:r>
        <w:rPr>
          <w:rFonts w:ascii="Tahoma" w:hAnsi="Tahoma" w:cs="Tahoma"/>
          <w:lang w:val="hr-BA"/>
        </w:rPr>
        <w:t xml:space="preserve"> </w:t>
      </w:r>
      <w:r w:rsidR="001E4225">
        <w:rPr>
          <w:rFonts w:ascii="Tahoma" w:hAnsi="Tahoma" w:cs="Tahoma"/>
          <w:lang w:val="hr-BA"/>
        </w:rPr>
        <w:t xml:space="preserve">Povećani rashodi za </w:t>
      </w:r>
      <w:r>
        <w:rPr>
          <w:rFonts w:ascii="Tahoma" w:hAnsi="Tahoma" w:cs="Tahoma"/>
          <w:lang w:val="hr-BA"/>
        </w:rPr>
        <w:t>energent</w:t>
      </w:r>
      <w:r w:rsidR="001E4225">
        <w:rPr>
          <w:rFonts w:ascii="Tahoma" w:hAnsi="Tahoma" w:cs="Tahoma"/>
          <w:lang w:val="hr-BA"/>
        </w:rPr>
        <w:t>e nisu samo zbog povećanja cijene nego i činjenice da su stvarni troškovi grijanja za razdoblje listopad - prosinac 2022. plaćeni u prvom polugodištu 2023. jer je opsk</w:t>
      </w:r>
      <w:r w:rsidR="006F4ECC">
        <w:rPr>
          <w:rFonts w:ascii="Tahoma" w:hAnsi="Tahoma" w:cs="Tahoma"/>
          <w:lang w:val="hr-BA"/>
        </w:rPr>
        <w:t>r</w:t>
      </w:r>
      <w:r w:rsidR="001E4225">
        <w:rPr>
          <w:rFonts w:ascii="Tahoma" w:hAnsi="Tahoma" w:cs="Tahoma"/>
          <w:lang w:val="hr-BA"/>
        </w:rPr>
        <w:t>bljivač tijekom 2022. ispostavljao račune prema procjeni</w:t>
      </w:r>
      <w:r w:rsidR="006F4ECC">
        <w:rPr>
          <w:rFonts w:ascii="Tahoma" w:hAnsi="Tahoma" w:cs="Tahoma"/>
          <w:lang w:val="hr-BA"/>
        </w:rPr>
        <w:t>,</w:t>
      </w:r>
      <w:r w:rsidR="001E4225">
        <w:rPr>
          <w:rFonts w:ascii="Tahoma" w:hAnsi="Tahoma" w:cs="Tahoma"/>
          <w:lang w:val="hr-BA"/>
        </w:rPr>
        <w:t xml:space="preserve"> a ne stvarnoj potrošnji.</w:t>
      </w:r>
    </w:p>
    <w:p w:rsidR="006F4ECC" w:rsidRDefault="006F4ECC" w:rsidP="00043602">
      <w:pPr>
        <w:spacing w:line="240" w:lineRule="auto"/>
        <w:jc w:val="both"/>
        <w:rPr>
          <w:rFonts w:ascii="Tahoma" w:hAnsi="Tahoma" w:cs="Tahoma"/>
          <w:lang w:val="hr-BA"/>
        </w:rPr>
      </w:pPr>
      <w:r>
        <w:rPr>
          <w:rFonts w:ascii="Tahoma" w:hAnsi="Tahoma" w:cs="Tahoma"/>
          <w:lang w:val="hr-BA"/>
        </w:rPr>
        <w:t>Rashodi iz izvora vlastiti prihodi  u iznsou od 450,43 eura utrošeni su za program Noć muzeja 2023.</w:t>
      </w:r>
    </w:p>
    <w:p w:rsidR="006F4ECC" w:rsidRDefault="006F4ECC" w:rsidP="00043602">
      <w:pPr>
        <w:spacing w:line="240" w:lineRule="auto"/>
        <w:jc w:val="both"/>
        <w:rPr>
          <w:rFonts w:ascii="Tahoma" w:hAnsi="Tahoma" w:cs="Tahoma"/>
          <w:lang w:val="hr-BA"/>
        </w:rPr>
      </w:pPr>
    </w:p>
    <w:p w:rsidR="003B1A58" w:rsidRDefault="00B059DC" w:rsidP="00043602">
      <w:pPr>
        <w:spacing w:line="240" w:lineRule="auto"/>
        <w:jc w:val="both"/>
        <w:rPr>
          <w:rFonts w:ascii="Tahoma" w:hAnsi="Tahoma" w:cs="Tahoma"/>
          <w:lang w:val="hr-BA"/>
        </w:rPr>
      </w:pPr>
      <w:r>
        <w:rPr>
          <w:rFonts w:ascii="Tahoma" w:hAnsi="Tahoma" w:cs="Tahoma"/>
          <w:lang w:val="hr-BA"/>
        </w:rPr>
        <w:t xml:space="preserve"> </w:t>
      </w:r>
    </w:p>
    <w:p w:rsidR="003B1A58" w:rsidRPr="002004D1" w:rsidRDefault="003B1A58" w:rsidP="00043602">
      <w:pPr>
        <w:spacing w:line="240" w:lineRule="auto"/>
        <w:jc w:val="both"/>
        <w:rPr>
          <w:rFonts w:ascii="Tahoma" w:hAnsi="Tahoma" w:cs="Tahoma"/>
          <w:lang w:val="hr-BA"/>
        </w:rPr>
      </w:pPr>
    </w:p>
    <w:sectPr w:rsidR="003B1A58" w:rsidRPr="00200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D1"/>
    <w:rsid w:val="00043602"/>
    <w:rsid w:val="001E4225"/>
    <w:rsid w:val="002004D1"/>
    <w:rsid w:val="003B1A58"/>
    <w:rsid w:val="006C6D09"/>
    <w:rsid w:val="006F4ECC"/>
    <w:rsid w:val="008704F3"/>
    <w:rsid w:val="009C223D"/>
    <w:rsid w:val="00A43C41"/>
    <w:rsid w:val="00B059DC"/>
    <w:rsid w:val="00E1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FCB1"/>
  <w15:chartTrackingRefBased/>
  <w15:docId w15:val="{837C4E8A-028F-4DEB-9CC5-4C66AEF6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Bilić</dc:creator>
  <cp:keywords/>
  <dc:description/>
  <cp:lastModifiedBy>Stjepan Bilić</cp:lastModifiedBy>
  <cp:revision>2</cp:revision>
  <dcterms:created xsi:type="dcterms:W3CDTF">2023-08-26T08:25:00Z</dcterms:created>
  <dcterms:modified xsi:type="dcterms:W3CDTF">2023-08-26T10:49:00Z</dcterms:modified>
</cp:coreProperties>
</file>